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DC97" w14:textId="77777777" w:rsidR="006622E7" w:rsidRPr="006622E7" w:rsidRDefault="006622E7" w:rsidP="006622E7">
      <w:pPr>
        <w:spacing w:after="120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</w:pPr>
      <w:r w:rsidRPr="006622E7"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  <w:t>MP/19/2020 - Poplatek ze vstupného – zpoplatnění vstupného na zámky, hrady nebo do muzeí</w:t>
      </w:r>
    </w:p>
    <w:p w14:paraId="119E704A" w14:textId="77777777" w:rsidR="006622E7" w:rsidRPr="006622E7" w:rsidRDefault="006622E7" w:rsidP="006622E7">
      <w:pPr>
        <w:pBdr>
          <w:top w:val="single" w:sz="2" w:space="0" w:color="auto"/>
          <w:left w:val="single" w:sz="48" w:space="0" w:color="auto"/>
          <w:bottom w:val="single" w:sz="2" w:space="0" w:color="auto"/>
          <w:right w:val="single" w:sz="6" w:space="11" w:color="auto"/>
        </w:pBd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6622E7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05.11.2020 12:30</w:t>
      </w:r>
    </w:p>
    <w:p w14:paraId="06467BDC" w14:textId="77777777" w:rsidR="006622E7" w:rsidRPr="006622E7" w:rsidRDefault="006622E7" w:rsidP="006622E7">
      <w:pP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6622E7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 </w:t>
      </w:r>
    </w:p>
    <w:p w14:paraId="590A6A82" w14:textId="77777777" w:rsidR="006622E7" w:rsidRPr="006622E7" w:rsidRDefault="006622E7" w:rsidP="006622E7">
      <w:pPr>
        <w:pBdr>
          <w:top w:val="single" w:sz="2" w:space="0" w:color="auto"/>
          <w:left w:val="single" w:sz="48" w:space="0" w:color="auto"/>
          <w:bottom w:val="single" w:sz="2" w:space="0" w:color="auto"/>
          <w:right w:val="single" w:sz="2" w:space="0" w:color="auto"/>
        </w:pBd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hyperlink r:id="rId7" w:history="1">
        <w:r w:rsidRPr="006622E7">
          <w:rPr>
            <w:rFonts w:ascii="Roboto" w:eastAsia="Times New Roman" w:hAnsi="Roboto" w:cs="Times New Roman"/>
            <w:color w:val="093D93"/>
            <w:kern w:val="0"/>
            <w:sz w:val="17"/>
            <w:szCs w:val="17"/>
            <w:u w:val="single"/>
            <w:lang w:eastAsia="cs-CZ"/>
            <w14:ligatures w14:val="none"/>
          </w:rPr>
          <w:t>odbor Správní činnosti</w:t>
        </w:r>
      </w:hyperlink>
    </w:p>
    <w:p w14:paraId="3459AC07" w14:textId="77777777" w:rsidR="006622E7" w:rsidRDefault="006622E7" w:rsidP="006622E7">
      <w:pPr>
        <w:spacing w:after="218"/>
        <w:outlineLvl w:val="2"/>
        <w:rPr>
          <w:rFonts w:ascii="Roboto" w:eastAsia="Times New Roman" w:hAnsi="Roboto" w:cs="Times New Roman"/>
          <w:color w:val="000000"/>
          <w:kern w:val="0"/>
          <w:sz w:val="2"/>
          <w:szCs w:val="2"/>
          <w:lang w:eastAsia="cs-CZ"/>
          <w14:ligatures w14:val="none"/>
        </w:rPr>
      </w:pPr>
    </w:p>
    <w:p w14:paraId="52FA874E" w14:textId="60B9009F" w:rsidR="006622E7" w:rsidRPr="006622E7" w:rsidRDefault="006622E7" w:rsidP="006622E7">
      <w:pPr>
        <w:spacing w:after="218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6622E7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Dotaz:</w:t>
      </w:r>
    </w:p>
    <w:p w14:paraId="70259C71" w14:textId="77777777" w:rsidR="006622E7" w:rsidRPr="006622E7" w:rsidRDefault="006622E7" w:rsidP="006622E7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Podléhá místnímu poplatku ze vstupného vstupné na prohlídky kulturních památek – hradů, zámků, popř. muzeí?</w:t>
      </w:r>
    </w:p>
    <w:p w14:paraId="6DEF8479" w14:textId="77777777" w:rsidR="006622E7" w:rsidRPr="006622E7" w:rsidRDefault="006622E7" w:rsidP="006622E7">
      <w:pPr>
        <w:spacing w:before="360" w:after="218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6622E7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Odpověď:</w:t>
      </w:r>
    </w:p>
    <w:p w14:paraId="18BA05AE" w14:textId="77777777" w:rsidR="006622E7" w:rsidRPr="006622E7" w:rsidRDefault="006622E7" w:rsidP="006622E7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V </w:t>
      </w:r>
      <w:proofErr w:type="spellStart"/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. § 6 odst. 1 zák. č. 565/1990 Sb., o místních poplatcích, ve znění pozdějších předpisů (dále jen „zákon o místních poplatcích“) je mj. stanoveno, že </w:t>
      </w:r>
      <w:r w:rsidRPr="006622E7">
        <w:rPr>
          <w:rFonts w:ascii="Roboto" w:eastAsia="Times New Roman" w:hAnsi="Roboto" w:cs="Times New Roman"/>
          <w:i/>
          <w:iCs/>
          <w:color w:val="000000"/>
          <w:kern w:val="0"/>
          <w:szCs w:val="24"/>
          <w:lang w:eastAsia="cs-CZ"/>
          <w14:ligatures w14:val="none"/>
        </w:rPr>
        <w:t>poplatek ze vstupného se vybírá ze vstupného na kulturní, sportovní, prodejní nebo reklamní akce, sníženého o daň z přidané hodnoty, je-li v ceně vstupného obsažena. Vstupným se pro účely tohoto zákona rozumí peněžitá částka, kterou účastník akce zaplatí za to, že se jí může zúčastnit</w:t>
      </w:r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.</w:t>
      </w:r>
    </w:p>
    <w:p w14:paraId="33789118" w14:textId="77777777" w:rsidR="006622E7" w:rsidRPr="006622E7" w:rsidRDefault="006622E7" w:rsidP="006622E7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Zákon o místních poplatcích předpokládá vybírání poplatku ze vstupného pouze v případech, kdy se jedná o jednorázovou akci, např. výstavu, taneční zábavu, konkrétní divadelní představení apod., nikoliv však ze vstupného na stálou expozici v zařízeních trvalého charakteru (viz nález Ústavního soudu ze dne 14. 6. 1994, </w:t>
      </w:r>
      <w:proofErr w:type="spellStart"/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sp</w:t>
      </w:r>
      <w:proofErr w:type="spellEnd"/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. zn. </w:t>
      </w:r>
      <w:proofErr w:type="spellStart"/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Pl</w:t>
      </w:r>
      <w:proofErr w:type="spellEnd"/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. ÚS 20/93).</w:t>
      </w:r>
    </w:p>
    <w:p w14:paraId="336317FE" w14:textId="77777777" w:rsidR="006622E7" w:rsidRPr="006622E7" w:rsidRDefault="006622E7" w:rsidP="006622E7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6622E7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Vstupné z prohlídek kulturních památek nelze zpoplatňovat a návštěvu hradu či zámku, popř. muzea, kde jsou umístěny expozice stálého charakteru, nelze pokládat za kulturní akci ve smyslu zákona o místních poplatcích.</w:t>
      </w:r>
    </w:p>
    <w:p w14:paraId="2F533334" w14:textId="77777777" w:rsidR="00F11D23" w:rsidRDefault="00F11D23"/>
    <w:sectPr w:rsidR="00F11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6FA0" w14:textId="77777777" w:rsidR="006622E7" w:rsidRDefault="006622E7" w:rsidP="006622E7">
      <w:r>
        <w:separator/>
      </w:r>
    </w:p>
  </w:endnote>
  <w:endnote w:type="continuationSeparator" w:id="0">
    <w:p w14:paraId="2F06C9D6" w14:textId="77777777" w:rsidR="006622E7" w:rsidRDefault="006622E7" w:rsidP="0066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747B0" w14:textId="77777777" w:rsidR="006622E7" w:rsidRDefault="006622E7" w:rsidP="006622E7">
      <w:r>
        <w:separator/>
      </w:r>
    </w:p>
  </w:footnote>
  <w:footnote w:type="continuationSeparator" w:id="0">
    <w:p w14:paraId="0C565193" w14:textId="77777777" w:rsidR="006622E7" w:rsidRDefault="006622E7" w:rsidP="0066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5A83" w14:textId="5DBE9041" w:rsidR="006622E7" w:rsidRDefault="006622E7">
    <w:pPr>
      <w:pStyle w:val="Zhlav"/>
    </w:pPr>
    <w:hyperlink r:id="rId1" w:history="1">
      <w:r w:rsidRPr="00677832">
        <w:rPr>
          <w:rStyle w:val="Hypertextovodkaz"/>
        </w:rPr>
        <w:t>https://www.mfcr.cz/cs/dane-a-ucetnictvi/dane/mistni-spravni-a-soudni-poplatky/odpovedi-na-dotazy/2020/mp-19-2020-poplatek-ze-vstupneho--zpopla-39896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F2A63"/>
    <w:multiLevelType w:val="multilevel"/>
    <w:tmpl w:val="C9B6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94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E7"/>
    <w:rsid w:val="006622E7"/>
    <w:rsid w:val="00F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F535"/>
  <w15:chartTrackingRefBased/>
  <w15:docId w15:val="{C8014D2C-11AF-4E75-8496-EABA929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622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22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22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22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22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22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22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2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2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622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22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22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22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22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22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22E7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22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622E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622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22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22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22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22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2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22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22E7"/>
    <w:rPr>
      <w:b/>
      <w:bCs/>
      <w:smallCaps/>
      <w:color w:val="0F4761" w:themeColor="accent1" w:themeShade="BF"/>
      <w:spacing w:val="5"/>
    </w:rPr>
  </w:style>
  <w:style w:type="paragraph" w:customStyle="1" w:styleId="b-article-metadate">
    <w:name w:val="b-article-meta__date"/>
    <w:basedOn w:val="Normln"/>
    <w:rsid w:val="006622E7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b-article-metaauthor">
    <w:name w:val="b-article-meta__author"/>
    <w:basedOn w:val="Normln"/>
    <w:rsid w:val="006622E7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b-article-metalink">
    <w:name w:val="b-article-meta__link"/>
    <w:basedOn w:val="Standardnpsmoodstavce"/>
    <w:rsid w:val="006622E7"/>
  </w:style>
  <w:style w:type="character" w:styleId="Hypertextovodkaz">
    <w:name w:val="Hyperlink"/>
    <w:basedOn w:val="Standardnpsmoodstavce"/>
    <w:uiPriority w:val="99"/>
    <w:unhideWhenUsed/>
    <w:rsid w:val="006622E7"/>
    <w:rPr>
      <w:color w:val="0000FF"/>
      <w:u w:val="single"/>
    </w:rPr>
  </w:style>
  <w:style w:type="paragraph" w:customStyle="1" w:styleId="b-shareitem">
    <w:name w:val="b-share__item"/>
    <w:basedOn w:val="Normln"/>
    <w:rsid w:val="006622E7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u-vhide">
    <w:name w:val="u-vhide"/>
    <w:basedOn w:val="Standardnpsmoodstavce"/>
    <w:rsid w:val="006622E7"/>
  </w:style>
  <w:style w:type="paragraph" w:styleId="Normlnweb">
    <w:name w:val="Normal (Web)"/>
    <w:basedOn w:val="Normln"/>
    <w:uiPriority w:val="99"/>
    <w:semiHidden/>
    <w:unhideWhenUsed/>
    <w:rsid w:val="006622E7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6622E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62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2E7"/>
  </w:style>
  <w:style w:type="paragraph" w:styleId="Zpat">
    <w:name w:val="footer"/>
    <w:basedOn w:val="Normln"/>
    <w:link w:val="ZpatChar"/>
    <w:uiPriority w:val="99"/>
    <w:unhideWhenUsed/>
    <w:rsid w:val="00662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2E7"/>
  </w:style>
  <w:style w:type="character" w:styleId="Nevyeenzmnka">
    <w:name w:val="Unresolved Mention"/>
    <w:basedOn w:val="Standardnpsmoodstavce"/>
    <w:uiPriority w:val="99"/>
    <w:semiHidden/>
    <w:unhideWhenUsed/>
    <w:rsid w:val="00662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0573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101">
              <w:marLeft w:val="-225"/>
              <w:marRight w:val="0"/>
              <w:marTop w:val="0"/>
              <w:marBottom w:val="0"/>
              <w:divBdr>
                <w:top w:val="single" w:sz="6" w:space="11" w:color="E6E6E6"/>
                <w:left w:val="single" w:sz="2" w:space="0" w:color="E6E6E6"/>
                <w:bottom w:val="single" w:sz="6" w:space="10" w:color="E6E6E6"/>
                <w:right w:val="single" w:sz="2" w:space="0" w:color="E6E6E6"/>
              </w:divBdr>
              <w:divsChild>
                <w:div w:id="6602368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87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fcr.cz/cs/ministerstvo/zakladni-informace/organizacni-struktura/sekce-dane-a-cla/odbor-39-spravni-cin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dane-a-ucetnictvi/dane/mistni-spravni-a-soudni-poplatky/odpovedi-na-dotazy/2020/mp-19-2020-poplatek-ze-vstupneho--zpopla-3989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Antonová Taťjana</dc:creator>
  <cp:keywords/>
  <dc:description/>
  <cp:lastModifiedBy>Antonová Taťjana</cp:lastModifiedBy>
  <cp:revision>1</cp:revision>
  <dcterms:created xsi:type="dcterms:W3CDTF">2024-04-15T06:47:00Z</dcterms:created>
  <dcterms:modified xsi:type="dcterms:W3CDTF">2024-04-15T06:48:00Z</dcterms:modified>
</cp:coreProperties>
</file>